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3559" w14:textId="3C0CDB9D" w:rsidR="00AA365F" w:rsidRDefault="00AA365F" w:rsidP="00AA365F">
      <w:pPr>
        <w:pStyle w:val="Heading2"/>
      </w:pPr>
      <w:r>
        <w:t>Plan for assessing Program Learning Outcomes</w:t>
      </w:r>
    </w:p>
    <w:p w14:paraId="5451FABD" w14:textId="3C9336AC" w:rsidR="000E3B2C" w:rsidRPr="000E3B2C" w:rsidRDefault="000E3B2C" w:rsidP="000E3B2C">
      <w:r>
        <w:t xml:space="preserve">A plan shows how and when program learning outcomes will be assessed. A curriculum map (below) can be an efficient way to identify simple opportunities for assessment data collection. </w:t>
      </w:r>
    </w:p>
    <w:tbl>
      <w:tblPr>
        <w:tblStyle w:val="TableGrid"/>
        <w:tblW w:w="0" w:type="auto"/>
        <w:tblLook w:val="04A0" w:firstRow="1" w:lastRow="0" w:firstColumn="1" w:lastColumn="0" w:noHBand="0" w:noVBand="1"/>
      </w:tblPr>
      <w:tblGrid>
        <w:gridCol w:w="2875"/>
        <w:gridCol w:w="4140"/>
        <w:gridCol w:w="2335"/>
      </w:tblGrid>
      <w:tr w:rsidR="00AA365F" w14:paraId="5C481BFE" w14:textId="77777777" w:rsidTr="00A166C3">
        <w:tc>
          <w:tcPr>
            <w:tcW w:w="2875" w:type="dxa"/>
            <w:shd w:val="clear" w:color="auto" w:fill="E2EFD9" w:themeFill="accent6" w:themeFillTint="33"/>
          </w:tcPr>
          <w:p w14:paraId="5595542C" w14:textId="77777777" w:rsidR="00AA365F" w:rsidRPr="00AA365F" w:rsidRDefault="00AA365F">
            <w:pPr>
              <w:rPr>
                <w:b/>
              </w:rPr>
            </w:pPr>
            <w:r w:rsidRPr="00AA365F">
              <w:rPr>
                <w:b/>
              </w:rPr>
              <w:t>Program Learning Outcomes</w:t>
            </w:r>
          </w:p>
          <w:p w14:paraId="5CCB08B5" w14:textId="77777777" w:rsidR="00AA365F" w:rsidRDefault="00AA365F">
            <w:r>
              <w:t>Current outcomes are published in the UO Catalog</w:t>
            </w:r>
          </w:p>
        </w:tc>
        <w:tc>
          <w:tcPr>
            <w:tcW w:w="4140" w:type="dxa"/>
            <w:shd w:val="clear" w:color="auto" w:fill="E2EFD9" w:themeFill="accent6" w:themeFillTint="33"/>
          </w:tcPr>
          <w:p w14:paraId="7419DE5E" w14:textId="77777777" w:rsidR="00AA365F" w:rsidRPr="00AA365F" w:rsidRDefault="00AA365F">
            <w:pPr>
              <w:rPr>
                <w:b/>
              </w:rPr>
            </w:pPr>
            <w:r w:rsidRPr="00AA365F">
              <w:rPr>
                <w:b/>
              </w:rPr>
              <w:t>Methods to Assess achievement of learning outcomes</w:t>
            </w:r>
          </w:p>
        </w:tc>
        <w:tc>
          <w:tcPr>
            <w:tcW w:w="2335" w:type="dxa"/>
            <w:shd w:val="clear" w:color="auto" w:fill="E2EFD9" w:themeFill="accent6" w:themeFillTint="33"/>
          </w:tcPr>
          <w:p w14:paraId="1F74BB74" w14:textId="579C5E6D" w:rsidR="00AA365F" w:rsidRPr="00A166C3" w:rsidRDefault="00AA365F">
            <w:pPr>
              <w:rPr>
                <w:b/>
              </w:rPr>
            </w:pPr>
            <w:r w:rsidRPr="00A166C3">
              <w:rPr>
                <w:b/>
              </w:rPr>
              <w:t>Timeline for assessment acti</w:t>
            </w:r>
            <w:r w:rsidR="00A166C3" w:rsidRPr="00A166C3">
              <w:rPr>
                <w:b/>
              </w:rPr>
              <w:t>v</w:t>
            </w:r>
            <w:r w:rsidRPr="00A166C3">
              <w:rPr>
                <w:b/>
              </w:rPr>
              <w:t>ity</w:t>
            </w:r>
          </w:p>
        </w:tc>
      </w:tr>
      <w:tr w:rsidR="00AA365F" w14:paraId="0C661BDC" w14:textId="77777777" w:rsidTr="00A166C3">
        <w:tc>
          <w:tcPr>
            <w:tcW w:w="2875" w:type="dxa"/>
          </w:tcPr>
          <w:p w14:paraId="5566CAB8" w14:textId="77777777" w:rsidR="00AA365F" w:rsidRPr="00AA365F" w:rsidRDefault="00AA365F">
            <w:pPr>
              <w:rPr>
                <w:i/>
                <w:color w:val="808080" w:themeColor="background1" w:themeShade="80"/>
              </w:rPr>
            </w:pPr>
            <w:r w:rsidRPr="00AA365F">
              <w:rPr>
                <w:i/>
                <w:color w:val="808080" w:themeColor="background1" w:themeShade="80"/>
              </w:rPr>
              <w:t xml:space="preserve">Students will be able to… </w:t>
            </w:r>
          </w:p>
          <w:p w14:paraId="637BE0D0" w14:textId="77777777" w:rsidR="00AA365F" w:rsidRPr="00AA365F" w:rsidRDefault="00AA365F">
            <w:pPr>
              <w:rPr>
                <w:i/>
              </w:rPr>
            </w:pPr>
          </w:p>
          <w:p w14:paraId="226C81F4" w14:textId="77777777" w:rsidR="00AA365F" w:rsidRPr="00AA365F" w:rsidRDefault="00AA365F">
            <w:pPr>
              <w:rPr>
                <w:i/>
              </w:rPr>
            </w:pPr>
          </w:p>
          <w:p w14:paraId="37C220D1" w14:textId="77777777" w:rsidR="00AA365F" w:rsidRPr="00AA365F" w:rsidRDefault="00AA365F">
            <w:pPr>
              <w:rPr>
                <w:i/>
              </w:rPr>
            </w:pPr>
          </w:p>
        </w:tc>
        <w:tc>
          <w:tcPr>
            <w:tcW w:w="4140" w:type="dxa"/>
          </w:tcPr>
          <w:p w14:paraId="2D71CE17" w14:textId="19CC5E8E" w:rsidR="005E07A0" w:rsidRDefault="005E07A0" w:rsidP="00DF04F5">
            <w:r w:rsidRPr="005E07A0">
              <w:rPr>
                <w:color w:val="808080" w:themeColor="background1" w:themeShade="80"/>
              </w:rPr>
              <w:t>e.g. Instructor ratings of final oral presentations in COURSE 302 will be collected and summarized. Instructor will identify any common strengths and weaknesses</w:t>
            </w:r>
            <w:r w:rsidR="00534CAA">
              <w:rPr>
                <w:color w:val="808080" w:themeColor="background1" w:themeShade="80"/>
              </w:rPr>
              <w:t xml:space="preserve"> among students.</w:t>
            </w:r>
          </w:p>
        </w:tc>
        <w:tc>
          <w:tcPr>
            <w:tcW w:w="2335" w:type="dxa"/>
          </w:tcPr>
          <w:p w14:paraId="01FC0BDF" w14:textId="77777777" w:rsidR="005E07A0" w:rsidRDefault="005E07A0">
            <w:pPr>
              <w:rPr>
                <w:i/>
                <w:color w:val="808080" w:themeColor="background1" w:themeShade="80"/>
              </w:rPr>
            </w:pPr>
            <w:r>
              <w:rPr>
                <w:i/>
                <w:color w:val="808080" w:themeColor="background1" w:themeShade="80"/>
              </w:rPr>
              <w:t xml:space="preserve">e.g. </w:t>
            </w:r>
          </w:p>
          <w:p w14:paraId="3D601060" w14:textId="77777777" w:rsidR="00AA365F" w:rsidRPr="005E07A0" w:rsidRDefault="005E07A0">
            <w:pPr>
              <w:rPr>
                <w:i/>
                <w:color w:val="808080" w:themeColor="background1" w:themeShade="80"/>
              </w:rPr>
            </w:pPr>
            <w:r>
              <w:rPr>
                <w:i/>
                <w:color w:val="808080" w:themeColor="background1" w:themeShade="80"/>
              </w:rPr>
              <w:t>“</w:t>
            </w:r>
            <w:r w:rsidR="00AA365F" w:rsidRPr="005E07A0">
              <w:rPr>
                <w:i/>
                <w:color w:val="808080" w:themeColor="background1" w:themeShade="80"/>
              </w:rPr>
              <w:t>AY24-25</w:t>
            </w:r>
          </w:p>
          <w:p w14:paraId="29610CB8" w14:textId="77777777" w:rsidR="00AA365F" w:rsidRPr="005E07A0" w:rsidRDefault="00AA365F">
            <w:pPr>
              <w:rPr>
                <w:i/>
                <w:color w:val="808080" w:themeColor="background1" w:themeShade="80"/>
              </w:rPr>
            </w:pPr>
            <w:r w:rsidRPr="005E07A0">
              <w:rPr>
                <w:i/>
                <w:color w:val="808080" w:themeColor="background1" w:themeShade="80"/>
              </w:rPr>
              <w:t xml:space="preserve">Collect data in Fall and Winter </w:t>
            </w:r>
          </w:p>
          <w:p w14:paraId="0B31B129" w14:textId="2017EF49" w:rsidR="00AA365F" w:rsidRDefault="00534CAA">
            <w:r>
              <w:rPr>
                <w:i/>
                <w:color w:val="808080" w:themeColor="background1" w:themeShade="80"/>
              </w:rPr>
              <w:t>Discuss</w:t>
            </w:r>
            <w:r w:rsidR="00AA365F" w:rsidRPr="005E07A0">
              <w:rPr>
                <w:i/>
                <w:color w:val="808080" w:themeColor="background1" w:themeShade="80"/>
              </w:rPr>
              <w:t xml:space="preserve"> in Spring faculty meeting before annual report is due.</w:t>
            </w:r>
            <w:r w:rsidR="005E07A0">
              <w:rPr>
                <w:i/>
                <w:color w:val="808080" w:themeColor="background1" w:themeShade="80"/>
              </w:rPr>
              <w:t>”</w:t>
            </w:r>
          </w:p>
        </w:tc>
      </w:tr>
      <w:tr w:rsidR="00AA365F" w14:paraId="515F3EBA" w14:textId="77777777" w:rsidTr="00A166C3">
        <w:tc>
          <w:tcPr>
            <w:tcW w:w="2875" w:type="dxa"/>
          </w:tcPr>
          <w:p w14:paraId="44476F9C" w14:textId="77777777" w:rsidR="00AA365F" w:rsidRPr="00AA365F" w:rsidRDefault="00AA365F" w:rsidP="00AA365F">
            <w:pPr>
              <w:rPr>
                <w:i/>
                <w:color w:val="808080" w:themeColor="background1" w:themeShade="80"/>
              </w:rPr>
            </w:pPr>
            <w:r w:rsidRPr="00AA365F">
              <w:rPr>
                <w:i/>
                <w:color w:val="808080" w:themeColor="background1" w:themeShade="80"/>
              </w:rPr>
              <w:t xml:space="preserve">Students will be able to… </w:t>
            </w:r>
          </w:p>
          <w:p w14:paraId="03917F5A" w14:textId="77777777" w:rsidR="00AA365F" w:rsidRPr="00AA365F" w:rsidRDefault="00AA365F">
            <w:pPr>
              <w:rPr>
                <w:i/>
              </w:rPr>
            </w:pPr>
          </w:p>
          <w:p w14:paraId="7FCF64B3" w14:textId="77777777" w:rsidR="00AA365F" w:rsidRPr="00AA365F" w:rsidRDefault="00AA365F">
            <w:pPr>
              <w:rPr>
                <w:i/>
              </w:rPr>
            </w:pPr>
          </w:p>
          <w:p w14:paraId="52573265" w14:textId="77777777" w:rsidR="00AA365F" w:rsidRPr="00AA365F" w:rsidRDefault="00AA365F">
            <w:pPr>
              <w:rPr>
                <w:i/>
              </w:rPr>
            </w:pPr>
          </w:p>
        </w:tc>
        <w:tc>
          <w:tcPr>
            <w:tcW w:w="4140" w:type="dxa"/>
          </w:tcPr>
          <w:p w14:paraId="763520D5" w14:textId="77777777" w:rsidR="00AA365F" w:rsidRDefault="005E07A0">
            <w:pPr>
              <w:rPr>
                <w:color w:val="808080" w:themeColor="background1" w:themeShade="80"/>
              </w:rPr>
            </w:pPr>
            <w:r w:rsidRPr="005E07A0">
              <w:rPr>
                <w:color w:val="808080" w:themeColor="background1" w:themeShade="80"/>
              </w:rPr>
              <w:t xml:space="preserve">e.g. </w:t>
            </w:r>
            <w:r>
              <w:rPr>
                <w:color w:val="808080" w:themeColor="background1" w:themeShade="80"/>
              </w:rPr>
              <w:t xml:space="preserve">Responses to selected questions embedded in midterm and final exams related to ___ topic that relate to this PLO. We will report trends from previous years and the % of students achieving 80% or better on the set of exam questions related to ____. </w:t>
            </w:r>
          </w:p>
          <w:p w14:paraId="6F398AE8" w14:textId="77777777" w:rsidR="005E07A0" w:rsidRDefault="005E07A0"/>
        </w:tc>
        <w:tc>
          <w:tcPr>
            <w:tcW w:w="2335" w:type="dxa"/>
          </w:tcPr>
          <w:p w14:paraId="0D92C61E" w14:textId="77777777" w:rsidR="005E07A0" w:rsidRDefault="005E07A0" w:rsidP="005E07A0">
            <w:pPr>
              <w:rPr>
                <w:i/>
                <w:color w:val="808080" w:themeColor="background1" w:themeShade="80"/>
              </w:rPr>
            </w:pPr>
            <w:r>
              <w:rPr>
                <w:i/>
                <w:color w:val="808080" w:themeColor="background1" w:themeShade="80"/>
              </w:rPr>
              <w:t xml:space="preserve">e.g. </w:t>
            </w:r>
          </w:p>
          <w:p w14:paraId="52C72CA9" w14:textId="77777777" w:rsidR="005E07A0" w:rsidRPr="005E07A0" w:rsidRDefault="005E07A0" w:rsidP="005E07A0">
            <w:pPr>
              <w:rPr>
                <w:i/>
                <w:color w:val="808080" w:themeColor="background1" w:themeShade="80"/>
              </w:rPr>
            </w:pPr>
            <w:r>
              <w:rPr>
                <w:i/>
                <w:color w:val="808080" w:themeColor="background1" w:themeShade="80"/>
              </w:rPr>
              <w:t>“</w:t>
            </w:r>
            <w:r w:rsidRPr="005E07A0">
              <w:rPr>
                <w:i/>
                <w:color w:val="808080" w:themeColor="background1" w:themeShade="80"/>
              </w:rPr>
              <w:t>AY2</w:t>
            </w:r>
            <w:r>
              <w:rPr>
                <w:i/>
                <w:color w:val="808080" w:themeColor="background1" w:themeShade="80"/>
              </w:rPr>
              <w:t>6</w:t>
            </w:r>
            <w:r w:rsidR="008531D5">
              <w:rPr>
                <w:i/>
                <w:color w:val="808080" w:themeColor="background1" w:themeShade="80"/>
              </w:rPr>
              <w:t>-27</w:t>
            </w:r>
          </w:p>
          <w:p w14:paraId="3E093F56" w14:textId="77777777" w:rsidR="005E07A0" w:rsidRPr="005E07A0" w:rsidRDefault="005E07A0" w:rsidP="005E07A0">
            <w:pPr>
              <w:rPr>
                <w:i/>
                <w:color w:val="808080" w:themeColor="background1" w:themeShade="80"/>
              </w:rPr>
            </w:pPr>
            <w:r w:rsidRPr="005E07A0">
              <w:rPr>
                <w:i/>
                <w:color w:val="808080" w:themeColor="background1" w:themeShade="80"/>
              </w:rPr>
              <w:t xml:space="preserve">Collect data in </w:t>
            </w:r>
            <w:r w:rsidR="008531D5">
              <w:rPr>
                <w:i/>
                <w:color w:val="808080" w:themeColor="background1" w:themeShade="80"/>
              </w:rPr>
              <w:t xml:space="preserve">Spring 26 and </w:t>
            </w:r>
            <w:r w:rsidRPr="005E07A0">
              <w:rPr>
                <w:i/>
                <w:color w:val="808080" w:themeColor="background1" w:themeShade="80"/>
              </w:rPr>
              <w:t>Fall</w:t>
            </w:r>
            <w:r w:rsidR="008531D5">
              <w:rPr>
                <w:i/>
                <w:color w:val="808080" w:themeColor="background1" w:themeShade="80"/>
              </w:rPr>
              <w:t xml:space="preserve"> 26</w:t>
            </w:r>
            <w:r w:rsidRPr="005E07A0">
              <w:rPr>
                <w:i/>
                <w:color w:val="808080" w:themeColor="background1" w:themeShade="80"/>
              </w:rPr>
              <w:t xml:space="preserve"> </w:t>
            </w:r>
          </w:p>
          <w:p w14:paraId="03CFAE52" w14:textId="77777777" w:rsidR="00AA365F" w:rsidRDefault="005E07A0" w:rsidP="005E07A0">
            <w:r w:rsidRPr="005E07A0">
              <w:rPr>
                <w:i/>
                <w:color w:val="808080" w:themeColor="background1" w:themeShade="80"/>
              </w:rPr>
              <w:t xml:space="preserve">Share in </w:t>
            </w:r>
            <w:r w:rsidR="008531D5">
              <w:rPr>
                <w:i/>
                <w:color w:val="808080" w:themeColor="background1" w:themeShade="80"/>
              </w:rPr>
              <w:t>Winter 27</w:t>
            </w:r>
            <w:r w:rsidRPr="005E07A0">
              <w:rPr>
                <w:i/>
                <w:color w:val="808080" w:themeColor="background1" w:themeShade="80"/>
              </w:rPr>
              <w:t xml:space="preserve"> faculty meeting before annual report is due.</w:t>
            </w:r>
            <w:r>
              <w:rPr>
                <w:i/>
                <w:color w:val="808080" w:themeColor="background1" w:themeShade="80"/>
              </w:rPr>
              <w:t>”</w:t>
            </w:r>
          </w:p>
        </w:tc>
      </w:tr>
      <w:tr w:rsidR="00AA365F" w14:paraId="12F87080" w14:textId="77777777" w:rsidTr="00A166C3">
        <w:tc>
          <w:tcPr>
            <w:tcW w:w="2875" w:type="dxa"/>
          </w:tcPr>
          <w:p w14:paraId="4DF65596" w14:textId="77777777" w:rsidR="00AA365F" w:rsidRPr="00AA365F" w:rsidRDefault="00AA365F" w:rsidP="00AA365F">
            <w:pPr>
              <w:rPr>
                <w:i/>
                <w:color w:val="808080" w:themeColor="background1" w:themeShade="80"/>
              </w:rPr>
            </w:pPr>
            <w:r w:rsidRPr="00AA365F">
              <w:rPr>
                <w:i/>
                <w:color w:val="808080" w:themeColor="background1" w:themeShade="80"/>
              </w:rPr>
              <w:t xml:space="preserve">Students will be able to… </w:t>
            </w:r>
          </w:p>
          <w:p w14:paraId="7E3E4A88" w14:textId="77777777" w:rsidR="00AA365F" w:rsidRPr="00AA365F" w:rsidRDefault="00AA365F">
            <w:pPr>
              <w:rPr>
                <w:i/>
              </w:rPr>
            </w:pPr>
          </w:p>
          <w:p w14:paraId="36BE4AF4" w14:textId="77777777" w:rsidR="00AA365F" w:rsidRPr="00AA365F" w:rsidRDefault="00AA365F">
            <w:pPr>
              <w:rPr>
                <w:i/>
              </w:rPr>
            </w:pPr>
          </w:p>
          <w:p w14:paraId="3D4E3CBF" w14:textId="77777777" w:rsidR="00AA365F" w:rsidRPr="00AA365F" w:rsidRDefault="00AA365F">
            <w:pPr>
              <w:rPr>
                <w:i/>
              </w:rPr>
            </w:pPr>
          </w:p>
        </w:tc>
        <w:tc>
          <w:tcPr>
            <w:tcW w:w="4140" w:type="dxa"/>
          </w:tcPr>
          <w:p w14:paraId="7D7D3783" w14:textId="77777777" w:rsidR="008531D5" w:rsidRPr="008531D5" w:rsidRDefault="00DF04F5">
            <w:pPr>
              <w:rPr>
                <w:color w:val="808080" w:themeColor="background1" w:themeShade="80"/>
              </w:rPr>
            </w:pPr>
            <w:r w:rsidRPr="008531D5">
              <w:rPr>
                <w:color w:val="808080" w:themeColor="background1" w:themeShade="80"/>
              </w:rPr>
              <w:t>e.g. All instru</w:t>
            </w:r>
            <w:r w:rsidR="008531D5" w:rsidRPr="008531D5">
              <w:rPr>
                <w:color w:val="808080" w:themeColor="background1" w:themeShade="80"/>
              </w:rPr>
              <w:t>c</w:t>
            </w:r>
            <w:r w:rsidRPr="008531D5">
              <w:rPr>
                <w:color w:val="808080" w:themeColor="background1" w:themeShade="80"/>
              </w:rPr>
              <w:t xml:space="preserve">tors teaching capstone courses in the major will complete an assessment of their </w:t>
            </w:r>
            <w:proofErr w:type="gramStart"/>
            <w:r w:rsidRPr="008531D5">
              <w:rPr>
                <w:color w:val="808080" w:themeColor="background1" w:themeShade="80"/>
              </w:rPr>
              <w:t>students</w:t>
            </w:r>
            <w:proofErr w:type="gramEnd"/>
            <w:r w:rsidRPr="008531D5">
              <w:rPr>
                <w:color w:val="808080" w:themeColor="background1" w:themeShade="80"/>
              </w:rPr>
              <w:t xml:space="preserve"> competencies with </w:t>
            </w:r>
            <w:r w:rsidR="008531D5" w:rsidRPr="008531D5">
              <w:rPr>
                <w:color w:val="808080" w:themeColor="background1" w:themeShade="80"/>
              </w:rPr>
              <w:t>[</w:t>
            </w:r>
            <w:r w:rsidRPr="008531D5">
              <w:rPr>
                <w:i/>
                <w:color w:val="808080" w:themeColor="background1" w:themeShade="80"/>
              </w:rPr>
              <w:t>objective</w:t>
            </w:r>
            <w:r w:rsidR="008531D5" w:rsidRPr="008531D5">
              <w:rPr>
                <w:i/>
                <w:color w:val="808080" w:themeColor="background1" w:themeShade="80"/>
              </w:rPr>
              <w:t xml:space="preserve">] </w:t>
            </w:r>
            <w:r w:rsidRPr="008531D5">
              <w:rPr>
                <w:color w:val="808080" w:themeColor="background1" w:themeShade="80"/>
              </w:rPr>
              <w:t>as demonstrated</w:t>
            </w:r>
            <w:r w:rsidR="008531D5" w:rsidRPr="008531D5">
              <w:rPr>
                <w:color w:val="808080" w:themeColor="background1" w:themeShade="80"/>
              </w:rPr>
              <w:t xml:space="preserve"> in their capstone projects. Results will be combined and presented in a faculty meeting. </w:t>
            </w:r>
          </w:p>
          <w:p w14:paraId="47C78B69" w14:textId="77777777" w:rsidR="00AA365F" w:rsidRDefault="008531D5">
            <w:r w:rsidRPr="008531D5">
              <w:rPr>
                <w:color w:val="808080" w:themeColor="background1" w:themeShade="80"/>
              </w:rPr>
              <w:t xml:space="preserve"> </w:t>
            </w:r>
            <w:r w:rsidR="00DF04F5" w:rsidRPr="008531D5">
              <w:rPr>
                <w:color w:val="808080" w:themeColor="background1" w:themeShade="80"/>
              </w:rPr>
              <w:t xml:space="preserve"> </w:t>
            </w:r>
          </w:p>
        </w:tc>
        <w:tc>
          <w:tcPr>
            <w:tcW w:w="2335" w:type="dxa"/>
          </w:tcPr>
          <w:p w14:paraId="4D3C077F" w14:textId="77777777" w:rsidR="00AA365F" w:rsidRDefault="00AA365F"/>
        </w:tc>
      </w:tr>
      <w:tr w:rsidR="00AA365F" w14:paraId="3D5FD715" w14:textId="77777777" w:rsidTr="00A166C3">
        <w:tc>
          <w:tcPr>
            <w:tcW w:w="2875" w:type="dxa"/>
          </w:tcPr>
          <w:p w14:paraId="60009E6A" w14:textId="77777777" w:rsidR="00AA365F" w:rsidRPr="00AA365F" w:rsidRDefault="00AA365F" w:rsidP="00AA365F">
            <w:pPr>
              <w:rPr>
                <w:i/>
                <w:color w:val="808080" w:themeColor="background1" w:themeShade="80"/>
              </w:rPr>
            </w:pPr>
            <w:r w:rsidRPr="00AA365F">
              <w:rPr>
                <w:i/>
                <w:color w:val="808080" w:themeColor="background1" w:themeShade="80"/>
              </w:rPr>
              <w:t xml:space="preserve">Students will be able to… </w:t>
            </w:r>
          </w:p>
          <w:p w14:paraId="12CA2007" w14:textId="77777777" w:rsidR="00AA365F" w:rsidRPr="00AA365F" w:rsidRDefault="00AA365F">
            <w:pPr>
              <w:rPr>
                <w:i/>
              </w:rPr>
            </w:pPr>
          </w:p>
          <w:p w14:paraId="6F3B6603" w14:textId="77777777" w:rsidR="00AA365F" w:rsidRPr="00AA365F" w:rsidRDefault="00AA365F">
            <w:pPr>
              <w:rPr>
                <w:i/>
              </w:rPr>
            </w:pPr>
          </w:p>
          <w:p w14:paraId="54C56724" w14:textId="77777777" w:rsidR="00AA365F" w:rsidRPr="00AA365F" w:rsidRDefault="00AA365F">
            <w:pPr>
              <w:rPr>
                <w:i/>
              </w:rPr>
            </w:pPr>
          </w:p>
        </w:tc>
        <w:tc>
          <w:tcPr>
            <w:tcW w:w="4140" w:type="dxa"/>
          </w:tcPr>
          <w:p w14:paraId="3412B934" w14:textId="77777777" w:rsidR="00AA365F" w:rsidRDefault="00AA365F"/>
        </w:tc>
        <w:tc>
          <w:tcPr>
            <w:tcW w:w="2335" w:type="dxa"/>
          </w:tcPr>
          <w:p w14:paraId="4D57D3A9" w14:textId="77777777" w:rsidR="00AA365F" w:rsidRDefault="00AA365F"/>
        </w:tc>
      </w:tr>
    </w:tbl>
    <w:p w14:paraId="20CB0E8E" w14:textId="77777777" w:rsidR="00AA365F" w:rsidRDefault="00AA365F"/>
    <w:p w14:paraId="0610E996" w14:textId="77777777" w:rsidR="00FB01EF" w:rsidRDefault="00FB01EF">
      <w:pPr>
        <w:rPr>
          <w:rFonts w:asciiTheme="majorHAnsi" w:eastAsiaTheme="majorEastAsia" w:hAnsiTheme="majorHAnsi" w:cstheme="majorBidi"/>
          <w:color w:val="2F5496" w:themeColor="accent1" w:themeShade="BF"/>
          <w:sz w:val="26"/>
          <w:szCs w:val="26"/>
        </w:rPr>
      </w:pPr>
      <w:r>
        <w:br w:type="page"/>
      </w:r>
    </w:p>
    <w:p w14:paraId="28FA33D5" w14:textId="570C1866" w:rsidR="005E07A0" w:rsidRDefault="005E07A0" w:rsidP="005E07A0">
      <w:pPr>
        <w:pStyle w:val="Heading2"/>
      </w:pPr>
      <w:r>
        <w:lastRenderedPageBreak/>
        <w:t>Other Questions to Address:</w:t>
      </w:r>
    </w:p>
    <w:p w14:paraId="21A3287B" w14:textId="77777777" w:rsidR="00AA365F" w:rsidRDefault="00AA365F" w:rsidP="00AA365F">
      <w:r w:rsidRPr="00AA365F">
        <w:rPr>
          <w:b/>
        </w:rPr>
        <w:t>Who is responsible for assessment?</w:t>
      </w:r>
      <w:r>
        <w:t xml:space="preserve"> (identify an individual or </w:t>
      </w:r>
      <w:r>
        <w:t>committee</w:t>
      </w:r>
      <w:r>
        <w:t xml:space="preserve"> who will coordinate the</w:t>
      </w:r>
      <w:r>
        <w:t xml:space="preserve"> </w:t>
      </w:r>
      <w:r>
        <w:t xml:space="preserve">implementation of </w:t>
      </w:r>
      <w:r>
        <w:t xml:space="preserve">assessment </w:t>
      </w:r>
      <w:r w:rsidR="005E07A0">
        <w:t>activities</w:t>
      </w:r>
      <w:r>
        <w:t xml:space="preserve"> on an annual basis)</w:t>
      </w:r>
    </w:p>
    <w:p w14:paraId="0B54AFB5" w14:textId="77777777" w:rsidR="00AA365F" w:rsidRDefault="00AA365F" w:rsidP="00AA365F"/>
    <w:p w14:paraId="4AE56EFF" w14:textId="77777777" w:rsidR="00AA365F" w:rsidRDefault="00AA365F" w:rsidP="00AA365F">
      <w:r w:rsidRPr="005E07A0">
        <w:rPr>
          <w:b/>
        </w:rPr>
        <w:t xml:space="preserve">What is the plan for review of the assessment results? </w:t>
      </w:r>
      <w:r>
        <w:t>(usually during a faculty meeting each year)</w:t>
      </w:r>
    </w:p>
    <w:p w14:paraId="5EE007F9" w14:textId="77777777" w:rsidR="00AA365F" w:rsidRDefault="00AA365F" w:rsidP="00AA365F"/>
    <w:p w14:paraId="539EC568" w14:textId="6DEBED8E" w:rsidR="00AA365F" w:rsidRPr="00F46B7C" w:rsidRDefault="00AA365F" w:rsidP="00AA365F">
      <w:r w:rsidRPr="005E07A0">
        <w:rPr>
          <w:b/>
        </w:rPr>
        <w:t xml:space="preserve">How will the annual reporting be completed and uploaded to program assessment folders? </w:t>
      </w:r>
    </w:p>
    <w:p w14:paraId="0D07FA7B" w14:textId="77777777" w:rsidR="005E07A0" w:rsidRDefault="005E07A0" w:rsidP="00AA365F">
      <w:pPr>
        <w:rPr>
          <w:b/>
        </w:rPr>
      </w:pPr>
    </w:p>
    <w:p w14:paraId="0620F00B" w14:textId="3F4D0886" w:rsidR="00AA365F" w:rsidRDefault="00AA365F" w:rsidP="00AA365F">
      <w:pPr>
        <w:rPr>
          <w:b/>
        </w:rPr>
      </w:pPr>
      <w:r w:rsidRPr="005E07A0">
        <w:rPr>
          <w:b/>
        </w:rPr>
        <w:t>How will any recommendations or actions be implemented?</w:t>
      </w:r>
      <w:r w:rsidR="004958A7">
        <w:rPr>
          <w:b/>
        </w:rPr>
        <w:t xml:space="preserve"> </w:t>
      </w:r>
    </w:p>
    <w:p w14:paraId="0832CCFF" w14:textId="77777777" w:rsidR="00FB01EF" w:rsidRDefault="00FB01EF" w:rsidP="00AA365F">
      <w:pPr>
        <w:rPr>
          <w:b/>
        </w:rPr>
      </w:pPr>
    </w:p>
    <w:p w14:paraId="7508B072" w14:textId="77777777" w:rsidR="00611733" w:rsidRDefault="00611733">
      <w:pPr>
        <w:rPr>
          <w:rFonts w:asciiTheme="majorHAnsi" w:eastAsiaTheme="majorEastAsia" w:hAnsiTheme="majorHAnsi" w:cstheme="majorBidi"/>
          <w:color w:val="2F5496" w:themeColor="accent1" w:themeShade="BF"/>
          <w:sz w:val="26"/>
          <w:szCs w:val="26"/>
        </w:rPr>
      </w:pPr>
      <w:r>
        <w:br w:type="page"/>
      </w:r>
    </w:p>
    <w:p w14:paraId="38A581AE" w14:textId="46548799" w:rsidR="005E07A0" w:rsidRDefault="005E07A0" w:rsidP="00FB01EF">
      <w:pPr>
        <w:pStyle w:val="Heading2"/>
      </w:pPr>
      <w:r>
        <w:lastRenderedPageBreak/>
        <w:t>Curriculum Map</w:t>
      </w:r>
    </w:p>
    <w:p w14:paraId="33E2CBC1" w14:textId="5C0F8F3C" w:rsidR="00A166C3" w:rsidRPr="00A166C3" w:rsidRDefault="00A166C3" w:rsidP="00A166C3">
      <w:pPr>
        <w:rPr>
          <w:b/>
        </w:rPr>
      </w:pPr>
      <w:r w:rsidRPr="00A166C3">
        <w:rPr>
          <w:b/>
        </w:rPr>
        <w:t>Instructions:</w:t>
      </w:r>
    </w:p>
    <w:p w14:paraId="73A82D0C" w14:textId="77777777" w:rsidR="00611733" w:rsidRDefault="00611733" w:rsidP="00A166C3">
      <w:pPr>
        <w:pStyle w:val="ListParagraph"/>
        <w:numPr>
          <w:ilvl w:val="0"/>
          <w:numId w:val="2"/>
        </w:numPr>
      </w:pPr>
      <w:r>
        <w:t>Add Program Learning Outcomes in the rows.  Insert additional rows if needed.</w:t>
      </w:r>
    </w:p>
    <w:p w14:paraId="4B4EB890" w14:textId="6A95DD21" w:rsidR="00611733" w:rsidRDefault="00611733" w:rsidP="00A166C3">
      <w:pPr>
        <w:pStyle w:val="ListParagraph"/>
        <w:numPr>
          <w:ilvl w:val="0"/>
          <w:numId w:val="2"/>
        </w:numPr>
      </w:pPr>
      <w:r>
        <w:t>Insert Course Names in labeled columns ("</w:t>
      </w:r>
      <w:r>
        <w:t>COURSE 201</w:t>
      </w:r>
      <w:r>
        <w:t>"). Insert additional columns if needed. It is helpful to insert course information in the sequence in which they are typically taught to students</w:t>
      </w:r>
      <w:r>
        <w:t>.</w:t>
      </w:r>
    </w:p>
    <w:p w14:paraId="12513640" w14:textId="6C3AC629" w:rsidR="00611733" w:rsidRDefault="00611733" w:rsidP="00A166C3">
      <w:pPr>
        <w:pStyle w:val="ListParagraph"/>
        <w:numPr>
          <w:ilvl w:val="0"/>
          <w:numId w:val="2"/>
        </w:numPr>
      </w:pPr>
      <w:r>
        <w:t xml:space="preserve">Indicate which courses contribute to the learning of each program outcome. It may be helpful to have faculty teaching each course list which, if any, of the program outcomes are introduced, developed or mastered in their courses. </w:t>
      </w:r>
    </w:p>
    <w:p w14:paraId="25D0F640" w14:textId="5A3FAB52" w:rsidR="00611733" w:rsidRDefault="00611733" w:rsidP="00A166C3">
      <w:pPr>
        <w:pStyle w:val="ListParagraph"/>
        <w:numPr>
          <w:ilvl w:val="0"/>
          <w:numId w:val="2"/>
        </w:numPr>
      </w:pPr>
      <w:r>
        <w:t xml:space="preserve">Find out which </w:t>
      </w:r>
      <w:r w:rsidRPr="00A166C3">
        <w:rPr>
          <w:b/>
        </w:rPr>
        <w:t>existing assignments</w:t>
      </w:r>
      <w:r>
        <w:t xml:space="preserve"> allow instructors to assess student knowledge or skills related to the objectives</w:t>
      </w:r>
      <w:r w:rsidR="00A166C3">
        <w:t xml:space="preserve"> in specific courses. Look for opportunities to collect assessment data from existing assignments that demonstrate student knowledge or skills related to an outcome. </w:t>
      </w:r>
    </w:p>
    <w:p w14:paraId="449CDB10" w14:textId="175C6DA2" w:rsidR="00611733" w:rsidRDefault="00A166C3" w:rsidP="00A166C3">
      <w:pPr>
        <w:pStyle w:val="ListParagraph"/>
        <w:numPr>
          <w:ilvl w:val="0"/>
          <w:numId w:val="2"/>
        </w:numPr>
      </w:pPr>
      <w:r>
        <w:t xml:space="preserve">Add any </w:t>
      </w:r>
      <w:r w:rsidRPr="00A166C3">
        <w:rPr>
          <w:b/>
        </w:rPr>
        <w:t>i</w:t>
      </w:r>
      <w:r w:rsidR="00611733" w:rsidRPr="00A166C3">
        <w:rPr>
          <w:b/>
        </w:rPr>
        <w:t>ndirect measures</w:t>
      </w:r>
      <w:r w:rsidR="00611733">
        <w:t xml:space="preserve"> </w:t>
      </w:r>
      <w:r>
        <w:t>which</w:t>
      </w:r>
      <w:r w:rsidR="00611733">
        <w:t xml:space="preserve"> often include asking students to reflect upon and report their perceptions of their gains in knowledge, skills, etc.</w:t>
      </w:r>
      <w:r w:rsidR="00611733">
        <w:t xml:space="preserve"> </w:t>
      </w:r>
      <w:r w:rsidR="00611733">
        <w:t>Other examples include employer surveys, faculty perceptions of student strengths/weaknesses, exit surveys, alumni surveys...</w:t>
      </w:r>
    </w:p>
    <w:p w14:paraId="56B851A9" w14:textId="1D13F4AB" w:rsidR="00611733" w:rsidRPr="00611733" w:rsidRDefault="00611733" w:rsidP="00611733"/>
    <w:tbl>
      <w:tblPr>
        <w:tblStyle w:val="TableGrid"/>
        <w:tblW w:w="0" w:type="auto"/>
        <w:tblLayout w:type="fixed"/>
        <w:tblLook w:val="04A0" w:firstRow="1" w:lastRow="0" w:firstColumn="1" w:lastColumn="0" w:noHBand="0" w:noVBand="1"/>
      </w:tblPr>
      <w:tblGrid>
        <w:gridCol w:w="1170"/>
        <w:gridCol w:w="720"/>
        <w:gridCol w:w="810"/>
        <w:gridCol w:w="1022"/>
        <w:gridCol w:w="846"/>
        <w:gridCol w:w="1012"/>
        <w:gridCol w:w="1080"/>
        <w:gridCol w:w="720"/>
        <w:gridCol w:w="715"/>
        <w:gridCol w:w="1255"/>
      </w:tblGrid>
      <w:tr w:rsidR="00611733" w14:paraId="0B1EB501" w14:textId="77777777" w:rsidTr="004958A7">
        <w:tc>
          <w:tcPr>
            <w:tcW w:w="1170" w:type="dxa"/>
            <w:tcBorders>
              <w:top w:val="nil"/>
              <w:left w:val="nil"/>
            </w:tcBorders>
          </w:tcPr>
          <w:p w14:paraId="406CC614" w14:textId="77777777" w:rsidR="00611733" w:rsidRDefault="00611733" w:rsidP="00611733">
            <w:pPr>
              <w:rPr>
                <w:b/>
              </w:rPr>
            </w:pPr>
          </w:p>
        </w:tc>
        <w:tc>
          <w:tcPr>
            <w:tcW w:w="720" w:type="dxa"/>
            <w:shd w:val="clear" w:color="auto" w:fill="E2EFD9" w:themeFill="accent6" w:themeFillTint="33"/>
          </w:tcPr>
          <w:p w14:paraId="27F7CD40" w14:textId="13D23CD0" w:rsidR="00611733" w:rsidRDefault="00611733" w:rsidP="00611733">
            <w:pPr>
              <w:rPr>
                <w:b/>
              </w:rPr>
            </w:pPr>
            <w:r>
              <w:rPr>
                <w:b/>
              </w:rPr>
              <w:t>201</w:t>
            </w:r>
          </w:p>
        </w:tc>
        <w:tc>
          <w:tcPr>
            <w:tcW w:w="810" w:type="dxa"/>
            <w:shd w:val="clear" w:color="auto" w:fill="E2EFD9" w:themeFill="accent6" w:themeFillTint="33"/>
          </w:tcPr>
          <w:p w14:paraId="0373C4D1" w14:textId="77777777" w:rsidR="00611733" w:rsidRPr="00AA365F" w:rsidRDefault="00611733" w:rsidP="00611733">
            <w:pPr>
              <w:rPr>
                <w:i/>
                <w:color w:val="808080" w:themeColor="background1" w:themeShade="80"/>
              </w:rPr>
            </w:pPr>
            <w:r>
              <w:rPr>
                <w:b/>
              </w:rPr>
              <w:t>202</w:t>
            </w:r>
          </w:p>
          <w:p w14:paraId="06824EB9" w14:textId="677C1506" w:rsidR="00611733" w:rsidRDefault="00611733" w:rsidP="00611733">
            <w:pPr>
              <w:rPr>
                <w:b/>
              </w:rPr>
            </w:pPr>
          </w:p>
        </w:tc>
        <w:tc>
          <w:tcPr>
            <w:tcW w:w="1022" w:type="dxa"/>
            <w:shd w:val="clear" w:color="auto" w:fill="E2EFD9" w:themeFill="accent6" w:themeFillTint="33"/>
          </w:tcPr>
          <w:p w14:paraId="0B5243D2" w14:textId="77777777" w:rsidR="00611733" w:rsidRPr="00AA365F" w:rsidRDefault="00611733" w:rsidP="00611733">
            <w:pPr>
              <w:rPr>
                <w:i/>
                <w:color w:val="808080" w:themeColor="background1" w:themeShade="80"/>
              </w:rPr>
            </w:pPr>
            <w:r>
              <w:rPr>
                <w:b/>
              </w:rPr>
              <w:t>203</w:t>
            </w:r>
          </w:p>
          <w:p w14:paraId="6889DDE0" w14:textId="270A93A8" w:rsidR="00611733" w:rsidRDefault="00611733" w:rsidP="00611733">
            <w:pPr>
              <w:rPr>
                <w:b/>
              </w:rPr>
            </w:pPr>
          </w:p>
        </w:tc>
        <w:tc>
          <w:tcPr>
            <w:tcW w:w="846" w:type="dxa"/>
            <w:shd w:val="clear" w:color="auto" w:fill="E2EFD9" w:themeFill="accent6" w:themeFillTint="33"/>
          </w:tcPr>
          <w:p w14:paraId="0C11BB1C" w14:textId="6E00841C" w:rsidR="00611733" w:rsidRDefault="00611733" w:rsidP="00611733">
            <w:pPr>
              <w:rPr>
                <w:b/>
              </w:rPr>
            </w:pPr>
            <w:r>
              <w:rPr>
                <w:b/>
              </w:rPr>
              <w:t>268</w:t>
            </w:r>
          </w:p>
        </w:tc>
        <w:tc>
          <w:tcPr>
            <w:tcW w:w="1012" w:type="dxa"/>
            <w:shd w:val="clear" w:color="auto" w:fill="E2EFD9" w:themeFill="accent6" w:themeFillTint="33"/>
          </w:tcPr>
          <w:p w14:paraId="035451C8" w14:textId="24D9288D" w:rsidR="00611733" w:rsidRDefault="00611733" w:rsidP="00611733">
            <w:pPr>
              <w:rPr>
                <w:b/>
              </w:rPr>
            </w:pPr>
            <w:r>
              <w:rPr>
                <w:b/>
              </w:rPr>
              <w:t>322</w:t>
            </w:r>
          </w:p>
        </w:tc>
        <w:tc>
          <w:tcPr>
            <w:tcW w:w="1080" w:type="dxa"/>
            <w:shd w:val="clear" w:color="auto" w:fill="E2EFD9" w:themeFill="accent6" w:themeFillTint="33"/>
          </w:tcPr>
          <w:p w14:paraId="54D20A98" w14:textId="39F55ECC" w:rsidR="00611733" w:rsidRDefault="00611733" w:rsidP="00611733">
            <w:pPr>
              <w:rPr>
                <w:b/>
              </w:rPr>
            </w:pPr>
            <w:r>
              <w:rPr>
                <w:b/>
              </w:rPr>
              <w:t>324</w:t>
            </w:r>
          </w:p>
        </w:tc>
        <w:tc>
          <w:tcPr>
            <w:tcW w:w="720" w:type="dxa"/>
            <w:shd w:val="clear" w:color="auto" w:fill="E2EFD9" w:themeFill="accent6" w:themeFillTint="33"/>
          </w:tcPr>
          <w:p w14:paraId="18ED581E" w14:textId="15428D15" w:rsidR="00611733" w:rsidRDefault="00611733" w:rsidP="00611733">
            <w:pPr>
              <w:rPr>
                <w:b/>
              </w:rPr>
            </w:pPr>
            <w:r>
              <w:rPr>
                <w:b/>
              </w:rPr>
              <w:t>380</w:t>
            </w:r>
          </w:p>
        </w:tc>
        <w:tc>
          <w:tcPr>
            <w:tcW w:w="715" w:type="dxa"/>
            <w:shd w:val="clear" w:color="auto" w:fill="E2EFD9" w:themeFill="accent6" w:themeFillTint="33"/>
          </w:tcPr>
          <w:p w14:paraId="352B115B" w14:textId="77777777" w:rsidR="00611733" w:rsidRPr="00AA365F" w:rsidRDefault="00611733" w:rsidP="00611733">
            <w:pPr>
              <w:rPr>
                <w:i/>
                <w:color w:val="808080" w:themeColor="background1" w:themeShade="80"/>
              </w:rPr>
            </w:pPr>
            <w:r>
              <w:rPr>
                <w:b/>
              </w:rPr>
              <w:t>Capstone</w:t>
            </w:r>
          </w:p>
          <w:p w14:paraId="645A3AC8" w14:textId="773DC996" w:rsidR="00611733" w:rsidRDefault="00611733" w:rsidP="00611733">
            <w:pPr>
              <w:rPr>
                <w:b/>
              </w:rPr>
            </w:pPr>
          </w:p>
        </w:tc>
        <w:tc>
          <w:tcPr>
            <w:tcW w:w="1255" w:type="dxa"/>
            <w:shd w:val="clear" w:color="auto" w:fill="E2EFD9" w:themeFill="accent6" w:themeFillTint="33"/>
          </w:tcPr>
          <w:p w14:paraId="1F43E7C2" w14:textId="5F5005CA" w:rsidR="00611733" w:rsidRDefault="00611733" w:rsidP="00611733">
            <w:pPr>
              <w:rPr>
                <w:b/>
              </w:rPr>
            </w:pPr>
            <w:r>
              <w:rPr>
                <w:b/>
              </w:rPr>
              <w:t>Indirect Measures?</w:t>
            </w:r>
          </w:p>
        </w:tc>
      </w:tr>
      <w:tr w:rsidR="00611733" w14:paraId="06BD2F7F" w14:textId="77777777" w:rsidTr="004958A7">
        <w:tc>
          <w:tcPr>
            <w:tcW w:w="1170" w:type="dxa"/>
            <w:shd w:val="clear" w:color="auto" w:fill="F2F2F2" w:themeFill="background1" w:themeFillShade="F2"/>
          </w:tcPr>
          <w:p w14:paraId="6820C759" w14:textId="77777777" w:rsidR="00611733" w:rsidRDefault="00611733" w:rsidP="00611733">
            <w:pPr>
              <w:rPr>
                <w:b/>
              </w:rPr>
            </w:pPr>
            <w:r>
              <w:rPr>
                <w:b/>
              </w:rPr>
              <w:t xml:space="preserve">PLO #1 </w:t>
            </w:r>
          </w:p>
          <w:p w14:paraId="4C8C8FDA" w14:textId="77777777" w:rsidR="00611733" w:rsidRPr="00AA365F" w:rsidRDefault="00611733" w:rsidP="00611733">
            <w:pPr>
              <w:rPr>
                <w:i/>
                <w:color w:val="808080" w:themeColor="background1" w:themeShade="80"/>
              </w:rPr>
            </w:pPr>
            <w:r w:rsidRPr="00AA365F">
              <w:rPr>
                <w:i/>
                <w:color w:val="808080" w:themeColor="background1" w:themeShade="80"/>
              </w:rPr>
              <w:t xml:space="preserve">Students will be able to… </w:t>
            </w:r>
          </w:p>
          <w:p w14:paraId="34128B54" w14:textId="791CFCF2" w:rsidR="00611733" w:rsidRPr="008531D5" w:rsidRDefault="00611733" w:rsidP="00611733"/>
        </w:tc>
        <w:tc>
          <w:tcPr>
            <w:tcW w:w="720" w:type="dxa"/>
          </w:tcPr>
          <w:p w14:paraId="4677F68C" w14:textId="77777777" w:rsidR="00611733" w:rsidRDefault="00611733" w:rsidP="004958A7">
            <w:pPr>
              <w:jc w:val="center"/>
              <w:rPr>
                <w:b/>
              </w:rPr>
            </w:pPr>
          </w:p>
        </w:tc>
        <w:tc>
          <w:tcPr>
            <w:tcW w:w="810" w:type="dxa"/>
          </w:tcPr>
          <w:p w14:paraId="36097023" w14:textId="77777777" w:rsidR="00611733" w:rsidRDefault="00611733" w:rsidP="004958A7">
            <w:pPr>
              <w:jc w:val="center"/>
              <w:rPr>
                <w:b/>
              </w:rPr>
            </w:pPr>
          </w:p>
        </w:tc>
        <w:tc>
          <w:tcPr>
            <w:tcW w:w="1022" w:type="dxa"/>
          </w:tcPr>
          <w:p w14:paraId="07DA570A" w14:textId="77777777" w:rsidR="00611733" w:rsidRDefault="004958A7" w:rsidP="004958A7">
            <w:pPr>
              <w:jc w:val="center"/>
              <w:rPr>
                <w:b/>
              </w:rPr>
            </w:pPr>
            <w:r>
              <w:rPr>
                <w:b/>
              </w:rPr>
              <w:t>X</w:t>
            </w:r>
          </w:p>
          <w:p w14:paraId="033A3B52" w14:textId="64FF3D64" w:rsidR="004958A7" w:rsidRPr="004958A7" w:rsidRDefault="004958A7" w:rsidP="004958A7">
            <w:pPr>
              <w:jc w:val="center"/>
            </w:pPr>
            <w:r w:rsidRPr="004958A7">
              <w:t>Quizzes and midterm</w:t>
            </w:r>
          </w:p>
        </w:tc>
        <w:tc>
          <w:tcPr>
            <w:tcW w:w="846" w:type="dxa"/>
          </w:tcPr>
          <w:p w14:paraId="6C025FD3" w14:textId="77777777" w:rsidR="00611733" w:rsidRDefault="00611733" w:rsidP="004958A7">
            <w:pPr>
              <w:jc w:val="center"/>
              <w:rPr>
                <w:b/>
              </w:rPr>
            </w:pPr>
          </w:p>
        </w:tc>
        <w:tc>
          <w:tcPr>
            <w:tcW w:w="1012" w:type="dxa"/>
          </w:tcPr>
          <w:p w14:paraId="7C95C4E1" w14:textId="77777777" w:rsidR="00611733" w:rsidRDefault="00611733" w:rsidP="004958A7">
            <w:pPr>
              <w:jc w:val="center"/>
              <w:rPr>
                <w:b/>
              </w:rPr>
            </w:pPr>
          </w:p>
        </w:tc>
        <w:tc>
          <w:tcPr>
            <w:tcW w:w="1080" w:type="dxa"/>
          </w:tcPr>
          <w:p w14:paraId="18AEEC8B" w14:textId="56E41A9A" w:rsidR="00611733" w:rsidRDefault="004958A7" w:rsidP="004958A7">
            <w:pPr>
              <w:jc w:val="center"/>
              <w:rPr>
                <w:b/>
              </w:rPr>
            </w:pPr>
            <w:r>
              <w:rPr>
                <w:b/>
              </w:rPr>
              <w:t>X</w:t>
            </w:r>
          </w:p>
        </w:tc>
        <w:tc>
          <w:tcPr>
            <w:tcW w:w="720" w:type="dxa"/>
          </w:tcPr>
          <w:p w14:paraId="09B54D44" w14:textId="77777777" w:rsidR="00611733" w:rsidRDefault="00611733" w:rsidP="004958A7">
            <w:pPr>
              <w:jc w:val="center"/>
              <w:rPr>
                <w:b/>
              </w:rPr>
            </w:pPr>
          </w:p>
        </w:tc>
        <w:tc>
          <w:tcPr>
            <w:tcW w:w="715" w:type="dxa"/>
          </w:tcPr>
          <w:p w14:paraId="58495D79" w14:textId="77777777" w:rsidR="00611733" w:rsidRDefault="004958A7" w:rsidP="004958A7">
            <w:pPr>
              <w:jc w:val="center"/>
              <w:rPr>
                <w:b/>
              </w:rPr>
            </w:pPr>
            <w:r>
              <w:rPr>
                <w:b/>
              </w:rPr>
              <w:t>X</w:t>
            </w:r>
          </w:p>
          <w:p w14:paraId="0B61E919" w14:textId="5F9AC774" w:rsidR="004958A7" w:rsidRDefault="004958A7" w:rsidP="004958A7">
            <w:pPr>
              <w:jc w:val="center"/>
              <w:rPr>
                <w:b/>
              </w:rPr>
            </w:pPr>
            <w:r>
              <w:rPr>
                <w:b/>
              </w:rPr>
              <w:t>….</w:t>
            </w:r>
          </w:p>
        </w:tc>
        <w:tc>
          <w:tcPr>
            <w:tcW w:w="1255" w:type="dxa"/>
          </w:tcPr>
          <w:p w14:paraId="322313D9" w14:textId="7C73ABE1" w:rsidR="00611733" w:rsidRDefault="00611733" w:rsidP="00611733">
            <w:pPr>
              <w:rPr>
                <w:b/>
              </w:rPr>
            </w:pPr>
          </w:p>
        </w:tc>
      </w:tr>
      <w:tr w:rsidR="00611733" w14:paraId="0F487F54" w14:textId="77777777" w:rsidTr="004958A7">
        <w:tc>
          <w:tcPr>
            <w:tcW w:w="1170" w:type="dxa"/>
            <w:shd w:val="clear" w:color="auto" w:fill="F2F2F2" w:themeFill="background1" w:themeFillShade="F2"/>
          </w:tcPr>
          <w:p w14:paraId="3AE47707" w14:textId="77777777" w:rsidR="00611733" w:rsidRDefault="00611733" w:rsidP="00611733">
            <w:pPr>
              <w:rPr>
                <w:b/>
              </w:rPr>
            </w:pPr>
            <w:r>
              <w:rPr>
                <w:b/>
              </w:rPr>
              <w:t>PLO #2</w:t>
            </w:r>
          </w:p>
          <w:p w14:paraId="69B72786" w14:textId="77777777" w:rsidR="00611733" w:rsidRPr="00AA365F" w:rsidRDefault="00611733" w:rsidP="00611733">
            <w:pPr>
              <w:rPr>
                <w:i/>
                <w:color w:val="808080" w:themeColor="background1" w:themeShade="80"/>
              </w:rPr>
            </w:pPr>
            <w:r w:rsidRPr="00AA365F">
              <w:rPr>
                <w:i/>
                <w:color w:val="808080" w:themeColor="background1" w:themeShade="80"/>
              </w:rPr>
              <w:t xml:space="preserve">Students will be able to… </w:t>
            </w:r>
          </w:p>
          <w:p w14:paraId="22D3CF70" w14:textId="6C5CB04D" w:rsidR="00611733" w:rsidRPr="008531D5" w:rsidRDefault="00611733" w:rsidP="00611733"/>
        </w:tc>
        <w:tc>
          <w:tcPr>
            <w:tcW w:w="720" w:type="dxa"/>
          </w:tcPr>
          <w:p w14:paraId="32C9CD49" w14:textId="29EA7725" w:rsidR="00611733" w:rsidRDefault="00611733" w:rsidP="004958A7">
            <w:pPr>
              <w:jc w:val="center"/>
              <w:rPr>
                <w:b/>
              </w:rPr>
            </w:pPr>
          </w:p>
        </w:tc>
        <w:tc>
          <w:tcPr>
            <w:tcW w:w="810" w:type="dxa"/>
          </w:tcPr>
          <w:p w14:paraId="20E3B44B" w14:textId="77777777" w:rsidR="00611733" w:rsidRDefault="00611733" w:rsidP="004958A7">
            <w:pPr>
              <w:jc w:val="center"/>
              <w:rPr>
                <w:b/>
              </w:rPr>
            </w:pPr>
          </w:p>
        </w:tc>
        <w:tc>
          <w:tcPr>
            <w:tcW w:w="1022" w:type="dxa"/>
          </w:tcPr>
          <w:p w14:paraId="02D53BF2" w14:textId="22E98250" w:rsidR="00611733" w:rsidRDefault="00611733" w:rsidP="004958A7">
            <w:pPr>
              <w:jc w:val="center"/>
              <w:rPr>
                <w:b/>
              </w:rPr>
            </w:pPr>
          </w:p>
        </w:tc>
        <w:tc>
          <w:tcPr>
            <w:tcW w:w="846" w:type="dxa"/>
          </w:tcPr>
          <w:p w14:paraId="49695EE6" w14:textId="77777777" w:rsidR="00611733" w:rsidRDefault="00611733" w:rsidP="004958A7">
            <w:pPr>
              <w:jc w:val="center"/>
              <w:rPr>
                <w:b/>
              </w:rPr>
            </w:pPr>
          </w:p>
        </w:tc>
        <w:tc>
          <w:tcPr>
            <w:tcW w:w="1012" w:type="dxa"/>
          </w:tcPr>
          <w:p w14:paraId="2819B5B8" w14:textId="77777777" w:rsidR="00611733" w:rsidRDefault="004958A7" w:rsidP="004958A7">
            <w:pPr>
              <w:jc w:val="center"/>
              <w:rPr>
                <w:b/>
              </w:rPr>
            </w:pPr>
            <w:r>
              <w:rPr>
                <w:b/>
              </w:rPr>
              <w:t>X</w:t>
            </w:r>
          </w:p>
          <w:p w14:paraId="75DD26FF" w14:textId="1E185046" w:rsidR="004958A7" w:rsidRPr="004958A7" w:rsidRDefault="004958A7" w:rsidP="004958A7">
            <w:pPr>
              <w:jc w:val="center"/>
            </w:pPr>
            <w:r>
              <w:t xml:space="preserve">Project Oral </w:t>
            </w:r>
            <w:r w:rsidRPr="004958A7">
              <w:t>Presentation</w:t>
            </w:r>
          </w:p>
        </w:tc>
        <w:tc>
          <w:tcPr>
            <w:tcW w:w="1080" w:type="dxa"/>
          </w:tcPr>
          <w:p w14:paraId="1AB21EA6" w14:textId="77777777" w:rsidR="00611733" w:rsidRDefault="004958A7" w:rsidP="004958A7">
            <w:pPr>
              <w:jc w:val="center"/>
              <w:rPr>
                <w:b/>
              </w:rPr>
            </w:pPr>
            <w:r>
              <w:rPr>
                <w:b/>
              </w:rPr>
              <w:t>X</w:t>
            </w:r>
          </w:p>
          <w:p w14:paraId="402DEE96" w14:textId="59F02482" w:rsidR="004958A7" w:rsidRPr="004958A7" w:rsidRDefault="004958A7" w:rsidP="004958A7">
            <w:pPr>
              <w:jc w:val="center"/>
            </w:pPr>
            <w:r w:rsidRPr="004958A7">
              <w:t>Final Exam question</w:t>
            </w:r>
          </w:p>
        </w:tc>
        <w:tc>
          <w:tcPr>
            <w:tcW w:w="720" w:type="dxa"/>
          </w:tcPr>
          <w:p w14:paraId="3D26C456" w14:textId="77777777" w:rsidR="00611733" w:rsidRDefault="00611733" w:rsidP="004958A7">
            <w:pPr>
              <w:jc w:val="center"/>
              <w:rPr>
                <w:b/>
              </w:rPr>
            </w:pPr>
          </w:p>
        </w:tc>
        <w:tc>
          <w:tcPr>
            <w:tcW w:w="715" w:type="dxa"/>
          </w:tcPr>
          <w:p w14:paraId="1346FAE6" w14:textId="77777777" w:rsidR="00611733" w:rsidRDefault="00611733" w:rsidP="004958A7">
            <w:pPr>
              <w:jc w:val="center"/>
              <w:rPr>
                <w:b/>
              </w:rPr>
            </w:pPr>
          </w:p>
        </w:tc>
        <w:tc>
          <w:tcPr>
            <w:tcW w:w="1255" w:type="dxa"/>
          </w:tcPr>
          <w:p w14:paraId="6A6A68EF" w14:textId="7338EF8E" w:rsidR="00611733" w:rsidRDefault="00611733" w:rsidP="00611733">
            <w:pPr>
              <w:rPr>
                <w:b/>
              </w:rPr>
            </w:pPr>
          </w:p>
        </w:tc>
      </w:tr>
      <w:tr w:rsidR="00611733" w14:paraId="46F43F3F" w14:textId="77777777" w:rsidTr="004958A7">
        <w:tc>
          <w:tcPr>
            <w:tcW w:w="1170" w:type="dxa"/>
            <w:shd w:val="clear" w:color="auto" w:fill="F2F2F2" w:themeFill="background1" w:themeFillShade="F2"/>
          </w:tcPr>
          <w:p w14:paraId="3537EE5A" w14:textId="77777777" w:rsidR="00611733" w:rsidRDefault="00611733" w:rsidP="00611733">
            <w:pPr>
              <w:rPr>
                <w:b/>
              </w:rPr>
            </w:pPr>
            <w:r>
              <w:rPr>
                <w:b/>
              </w:rPr>
              <w:t>PLO #3</w:t>
            </w:r>
          </w:p>
          <w:p w14:paraId="3DBFBA8D" w14:textId="77777777" w:rsidR="00611733" w:rsidRPr="00AA365F" w:rsidRDefault="00611733" w:rsidP="00611733">
            <w:pPr>
              <w:rPr>
                <w:i/>
                <w:color w:val="808080" w:themeColor="background1" w:themeShade="80"/>
              </w:rPr>
            </w:pPr>
            <w:r w:rsidRPr="00AA365F">
              <w:rPr>
                <w:i/>
                <w:color w:val="808080" w:themeColor="background1" w:themeShade="80"/>
              </w:rPr>
              <w:t xml:space="preserve">Students will be able to… </w:t>
            </w:r>
          </w:p>
          <w:p w14:paraId="6B497F92" w14:textId="77488C36" w:rsidR="00611733" w:rsidRPr="008531D5" w:rsidRDefault="00611733" w:rsidP="00611733"/>
        </w:tc>
        <w:tc>
          <w:tcPr>
            <w:tcW w:w="720" w:type="dxa"/>
          </w:tcPr>
          <w:p w14:paraId="7DAFFDDE" w14:textId="77777777" w:rsidR="00611733" w:rsidRDefault="00611733" w:rsidP="004958A7">
            <w:pPr>
              <w:jc w:val="center"/>
              <w:rPr>
                <w:b/>
              </w:rPr>
            </w:pPr>
          </w:p>
        </w:tc>
        <w:tc>
          <w:tcPr>
            <w:tcW w:w="810" w:type="dxa"/>
          </w:tcPr>
          <w:p w14:paraId="234F9B0D" w14:textId="77777777" w:rsidR="00611733" w:rsidRDefault="00611733" w:rsidP="004958A7">
            <w:pPr>
              <w:jc w:val="center"/>
              <w:rPr>
                <w:b/>
              </w:rPr>
            </w:pPr>
          </w:p>
        </w:tc>
        <w:tc>
          <w:tcPr>
            <w:tcW w:w="1022" w:type="dxa"/>
          </w:tcPr>
          <w:p w14:paraId="63AB3B56" w14:textId="05A197F7" w:rsidR="00611733" w:rsidRDefault="00611733" w:rsidP="004958A7">
            <w:pPr>
              <w:jc w:val="center"/>
              <w:rPr>
                <w:b/>
              </w:rPr>
            </w:pPr>
          </w:p>
        </w:tc>
        <w:tc>
          <w:tcPr>
            <w:tcW w:w="846" w:type="dxa"/>
          </w:tcPr>
          <w:p w14:paraId="3B103EAA" w14:textId="6A4B1923" w:rsidR="00611733" w:rsidRDefault="00611733" w:rsidP="004958A7">
            <w:pPr>
              <w:jc w:val="center"/>
              <w:rPr>
                <w:b/>
              </w:rPr>
            </w:pPr>
          </w:p>
        </w:tc>
        <w:tc>
          <w:tcPr>
            <w:tcW w:w="1012" w:type="dxa"/>
          </w:tcPr>
          <w:p w14:paraId="71ACC92E" w14:textId="77777777" w:rsidR="00611733" w:rsidRDefault="00611733" w:rsidP="004958A7">
            <w:pPr>
              <w:jc w:val="center"/>
              <w:rPr>
                <w:b/>
              </w:rPr>
            </w:pPr>
          </w:p>
        </w:tc>
        <w:tc>
          <w:tcPr>
            <w:tcW w:w="1080" w:type="dxa"/>
          </w:tcPr>
          <w:p w14:paraId="0CAECE32" w14:textId="77777777" w:rsidR="00611733" w:rsidRDefault="00611733" w:rsidP="004958A7">
            <w:pPr>
              <w:jc w:val="center"/>
              <w:rPr>
                <w:b/>
              </w:rPr>
            </w:pPr>
          </w:p>
        </w:tc>
        <w:tc>
          <w:tcPr>
            <w:tcW w:w="720" w:type="dxa"/>
          </w:tcPr>
          <w:p w14:paraId="29290E89" w14:textId="77777777" w:rsidR="00611733" w:rsidRDefault="00611733" w:rsidP="004958A7">
            <w:pPr>
              <w:jc w:val="center"/>
              <w:rPr>
                <w:b/>
              </w:rPr>
            </w:pPr>
          </w:p>
        </w:tc>
        <w:tc>
          <w:tcPr>
            <w:tcW w:w="715" w:type="dxa"/>
          </w:tcPr>
          <w:p w14:paraId="10F11B99" w14:textId="77777777" w:rsidR="00611733" w:rsidRDefault="004958A7" w:rsidP="004958A7">
            <w:pPr>
              <w:jc w:val="center"/>
              <w:rPr>
                <w:b/>
              </w:rPr>
            </w:pPr>
            <w:r>
              <w:rPr>
                <w:b/>
              </w:rPr>
              <w:t>X</w:t>
            </w:r>
          </w:p>
          <w:p w14:paraId="3793598C" w14:textId="77777777" w:rsidR="004958A7" w:rsidRDefault="004958A7" w:rsidP="004958A7">
            <w:pPr>
              <w:jc w:val="center"/>
              <w:rPr>
                <w:b/>
              </w:rPr>
            </w:pPr>
          </w:p>
          <w:p w14:paraId="271F645B" w14:textId="3336B21B" w:rsidR="004958A7" w:rsidRDefault="004958A7" w:rsidP="004958A7">
            <w:pPr>
              <w:jc w:val="center"/>
              <w:rPr>
                <w:b/>
              </w:rPr>
            </w:pPr>
            <w:r>
              <w:rPr>
                <w:b/>
              </w:rPr>
              <w:t>….</w:t>
            </w:r>
          </w:p>
        </w:tc>
        <w:tc>
          <w:tcPr>
            <w:tcW w:w="1255" w:type="dxa"/>
          </w:tcPr>
          <w:p w14:paraId="7940D33A" w14:textId="03446394" w:rsidR="00611733" w:rsidRDefault="00611733" w:rsidP="00611733">
            <w:pPr>
              <w:rPr>
                <w:b/>
              </w:rPr>
            </w:pPr>
          </w:p>
        </w:tc>
      </w:tr>
      <w:tr w:rsidR="00611733" w14:paraId="791A1679" w14:textId="77777777" w:rsidTr="004958A7">
        <w:tc>
          <w:tcPr>
            <w:tcW w:w="1170" w:type="dxa"/>
            <w:shd w:val="clear" w:color="auto" w:fill="F2F2F2" w:themeFill="background1" w:themeFillShade="F2"/>
          </w:tcPr>
          <w:p w14:paraId="227B673C" w14:textId="77777777" w:rsidR="00611733" w:rsidRDefault="00611733" w:rsidP="00611733">
            <w:pPr>
              <w:rPr>
                <w:b/>
              </w:rPr>
            </w:pPr>
            <w:r>
              <w:rPr>
                <w:b/>
              </w:rPr>
              <w:t>PLO #4</w:t>
            </w:r>
          </w:p>
          <w:p w14:paraId="7334404F" w14:textId="77777777" w:rsidR="00611733" w:rsidRPr="00AA365F" w:rsidRDefault="00611733" w:rsidP="00611733">
            <w:pPr>
              <w:rPr>
                <w:i/>
                <w:color w:val="808080" w:themeColor="background1" w:themeShade="80"/>
              </w:rPr>
            </w:pPr>
            <w:r w:rsidRPr="00AA365F">
              <w:rPr>
                <w:i/>
                <w:color w:val="808080" w:themeColor="background1" w:themeShade="80"/>
              </w:rPr>
              <w:t xml:space="preserve">Students will be able to… </w:t>
            </w:r>
          </w:p>
          <w:p w14:paraId="232B3260" w14:textId="4869EB79" w:rsidR="00611733" w:rsidRPr="008531D5" w:rsidRDefault="00611733" w:rsidP="00611733"/>
        </w:tc>
        <w:tc>
          <w:tcPr>
            <w:tcW w:w="720" w:type="dxa"/>
          </w:tcPr>
          <w:p w14:paraId="4B384239" w14:textId="44FE6C0E" w:rsidR="00611733" w:rsidRDefault="004958A7" w:rsidP="004958A7">
            <w:pPr>
              <w:jc w:val="center"/>
              <w:rPr>
                <w:b/>
              </w:rPr>
            </w:pPr>
            <w:r>
              <w:rPr>
                <w:b/>
              </w:rPr>
              <w:t>X</w:t>
            </w:r>
          </w:p>
        </w:tc>
        <w:tc>
          <w:tcPr>
            <w:tcW w:w="810" w:type="dxa"/>
          </w:tcPr>
          <w:p w14:paraId="5A51D8FB" w14:textId="77777777" w:rsidR="00611733" w:rsidRDefault="004958A7" w:rsidP="004958A7">
            <w:pPr>
              <w:jc w:val="center"/>
              <w:rPr>
                <w:b/>
              </w:rPr>
            </w:pPr>
            <w:r>
              <w:rPr>
                <w:b/>
              </w:rPr>
              <w:t>X</w:t>
            </w:r>
          </w:p>
          <w:p w14:paraId="5F614482" w14:textId="16A65A80" w:rsidR="004958A7" w:rsidRPr="004958A7" w:rsidRDefault="004958A7" w:rsidP="004958A7">
            <w:pPr>
              <w:jc w:val="center"/>
            </w:pPr>
            <w:r w:rsidRPr="004958A7">
              <w:t>Final paper</w:t>
            </w:r>
          </w:p>
        </w:tc>
        <w:tc>
          <w:tcPr>
            <w:tcW w:w="1022" w:type="dxa"/>
          </w:tcPr>
          <w:p w14:paraId="48516B22" w14:textId="33D07690" w:rsidR="00611733" w:rsidRDefault="00611733" w:rsidP="004958A7">
            <w:pPr>
              <w:jc w:val="center"/>
              <w:rPr>
                <w:b/>
              </w:rPr>
            </w:pPr>
          </w:p>
        </w:tc>
        <w:tc>
          <w:tcPr>
            <w:tcW w:w="846" w:type="dxa"/>
          </w:tcPr>
          <w:p w14:paraId="7687DCCD" w14:textId="5E104BF9" w:rsidR="00611733" w:rsidRDefault="00611733" w:rsidP="004958A7">
            <w:pPr>
              <w:jc w:val="center"/>
              <w:rPr>
                <w:b/>
              </w:rPr>
            </w:pPr>
          </w:p>
        </w:tc>
        <w:tc>
          <w:tcPr>
            <w:tcW w:w="1012" w:type="dxa"/>
          </w:tcPr>
          <w:p w14:paraId="742C8339" w14:textId="77777777" w:rsidR="00611733" w:rsidRDefault="00611733" w:rsidP="004958A7">
            <w:pPr>
              <w:jc w:val="center"/>
              <w:rPr>
                <w:b/>
              </w:rPr>
            </w:pPr>
          </w:p>
        </w:tc>
        <w:tc>
          <w:tcPr>
            <w:tcW w:w="1080" w:type="dxa"/>
          </w:tcPr>
          <w:p w14:paraId="6AB31578" w14:textId="77777777" w:rsidR="00611733" w:rsidRDefault="00611733" w:rsidP="004958A7">
            <w:pPr>
              <w:jc w:val="center"/>
              <w:rPr>
                <w:b/>
              </w:rPr>
            </w:pPr>
          </w:p>
        </w:tc>
        <w:tc>
          <w:tcPr>
            <w:tcW w:w="720" w:type="dxa"/>
          </w:tcPr>
          <w:p w14:paraId="73F87743" w14:textId="77777777" w:rsidR="00611733" w:rsidRPr="004958A7" w:rsidRDefault="004958A7" w:rsidP="004958A7">
            <w:pPr>
              <w:jc w:val="center"/>
              <w:rPr>
                <w:b/>
              </w:rPr>
            </w:pPr>
            <w:r w:rsidRPr="004958A7">
              <w:rPr>
                <w:b/>
              </w:rPr>
              <w:t>X</w:t>
            </w:r>
          </w:p>
          <w:p w14:paraId="734B8EDB" w14:textId="61CA575E" w:rsidR="004958A7" w:rsidRPr="004958A7" w:rsidRDefault="004958A7" w:rsidP="004958A7">
            <w:pPr>
              <w:jc w:val="center"/>
            </w:pPr>
            <w:r w:rsidRPr="004958A7">
              <w:t>Lab reports</w:t>
            </w:r>
          </w:p>
        </w:tc>
        <w:tc>
          <w:tcPr>
            <w:tcW w:w="715" w:type="dxa"/>
          </w:tcPr>
          <w:p w14:paraId="34B467D6" w14:textId="77777777" w:rsidR="00611733" w:rsidRDefault="00611733" w:rsidP="004958A7">
            <w:pPr>
              <w:jc w:val="center"/>
              <w:rPr>
                <w:b/>
              </w:rPr>
            </w:pPr>
          </w:p>
        </w:tc>
        <w:tc>
          <w:tcPr>
            <w:tcW w:w="1255" w:type="dxa"/>
          </w:tcPr>
          <w:p w14:paraId="552EA26D" w14:textId="4533ED89" w:rsidR="00611733" w:rsidRDefault="00611733" w:rsidP="00611733">
            <w:pPr>
              <w:rPr>
                <w:b/>
              </w:rPr>
            </w:pPr>
          </w:p>
        </w:tc>
      </w:tr>
      <w:tr w:rsidR="004958A7" w14:paraId="6875EDAA" w14:textId="77777777" w:rsidTr="004958A7">
        <w:tc>
          <w:tcPr>
            <w:tcW w:w="1170" w:type="dxa"/>
            <w:shd w:val="clear" w:color="auto" w:fill="F2F2F2" w:themeFill="background1" w:themeFillShade="F2"/>
          </w:tcPr>
          <w:p w14:paraId="3BF8CBF7" w14:textId="77777777" w:rsidR="004958A7" w:rsidRDefault="004958A7" w:rsidP="00611733">
            <w:pPr>
              <w:rPr>
                <w:b/>
              </w:rPr>
            </w:pPr>
          </w:p>
          <w:p w14:paraId="18FD047A" w14:textId="77777777" w:rsidR="000E3B2C" w:rsidRDefault="000E3B2C" w:rsidP="00611733">
            <w:pPr>
              <w:rPr>
                <w:b/>
              </w:rPr>
            </w:pPr>
          </w:p>
          <w:p w14:paraId="15A6E7E9" w14:textId="52B586B1" w:rsidR="000E3B2C" w:rsidRDefault="000E3B2C" w:rsidP="00611733">
            <w:pPr>
              <w:rPr>
                <w:b/>
              </w:rPr>
            </w:pPr>
            <w:bookmarkStart w:id="0" w:name="_GoBack"/>
            <w:bookmarkEnd w:id="0"/>
          </w:p>
        </w:tc>
        <w:tc>
          <w:tcPr>
            <w:tcW w:w="720" w:type="dxa"/>
          </w:tcPr>
          <w:p w14:paraId="3F1B92B6" w14:textId="77777777" w:rsidR="004958A7" w:rsidRDefault="004958A7" w:rsidP="004958A7">
            <w:pPr>
              <w:jc w:val="center"/>
              <w:rPr>
                <w:b/>
              </w:rPr>
            </w:pPr>
          </w:p>
        </w:tc>
        <w:tc>
          <w:tcPr>
            <w:tcW w:w="810" w:type="dxa"/>
          </w:tcPr>
          <w:p w14:paraId="1FD82B62" w14:textId="77777777" w:rsidR="004958A7" w:rsidRDefault="004958A7" w:rsidP="004958A7">
            <w:pPr>
              <w:jc w:val="center"/>
              <w:rPr>
                <w:b/>
              </w:rPr>
            </w:pPr>
          </w:p>
        </w:tc>
        <w:tc>
          <w:tcPr>
            <w:tcW w:w="1022" w:type="dxa"/>
          </w:tcPr>
          <w:p w14:paraId="43050B38" w14:textId="77777777" w:rsidR="004958A7" w:rsidRDefault="004958A7" w:rsidP="004958A7">
            <w:pPr>
              <w:jc w:val="center"/>
              <w:rPr>
                <w:b/>
              </w:rPr>
            </w:pPr>
          </w:p>
        </w:tc>
        <w:tc>
          <w:tcPr>
            <w:tcW w:w="846" w:type="dxa"/>
          </w:tcPr>
          <w:p w14:paraId="338C3B29" w14:textId="77777777" w:rsidR="004958A7" w:rsidRDefault="004958A7" w:rsidP="004958A7">
            <w:pPr>
              <w:jc w:val="center"/>
              <w:rPr>
                <w:b/>
              </w:rPr>
            </w:pPr>
          </w:p>
        </w:tc>
        <w:tc>
          <w:tcPr>
            <w:tcW w:w="1012" w:type="dxa"/>
          </w:tcPr>
          <w:p w14:paraId="25C6693D" w14:textId="77777777" w:rsidR="004958A7" w:rsidRDefault="004958A7" w:rsidP="004958A7">
            <w:pPr>
              <w:jc w:val="center"/>
              <w:rPr>
                <w:b/>
              </w:rPr>
            </w:pPr>
          </w:p>
        </w:tc>
        <w:tc>
          <w:tcPr>
            <w:tcW w:w="1080" w:type="dxa"/>
          </w:tcPr>
          <w:p w14:paraId="47C01EBA" w14:textId="77777777" w:rsidR="004958A7" w:rsidRDefault="004958A7" w:rsidP="004958A7">
            <w:pPr>
              <w:jc w:val="center"/>
              <w:rPr>
                <w:b/>
              </w:rPr>
            </w:pPr>
          </w:p>
        </w:tc>
        <w:tc>
          <w:tcPr>
            <w:tcW w:w="720" w:type="dxa"/>
          </w:tcPr>
          <w:p w14:paraId="3067B00B" w14:textId="77777777" w:rsidR="004958A7" w:rsidRDefault="004958A7" w:rsidP="004958A7">
            <w:pPr>
              <w:jc w:val="center"/>
              <w:rPr>
                <w:b/>
              </w:rPr>
            </w:pPr>
          </w:p>
        </w:tc>
        <w:tc>
          <w:tcPr>
            <w:tcW w:w="715" w:type="dxa"/>
          </w:tcPr>
          <w:p w14:paraId="14D9741C" w14:textId="77777777" w:rsidR="004958A7" w:rsidRDefault="004958A7" w:rsidP="004958A7">
            <w:pPr>
              <w:jc w:val="center"/>
              <w:rPr>
                <w:b/>
              </w:rPr>
            </w:pPr>
          </w:p>
        </w:tc>
        <w:tc>
          <w:tcPr>
            <w:tcW w:w="1255" w:type="dxa"/>
          </w:tcPr>
          <w:p w14:paraId="75480F0A" w14:textId="77777777" w:rsidR="004958A7" w:rsidRDefault="004958A7" w:rsidP="00611733">
            <w:pPr>
              <w:rPr>
                <w:b/>
              </w:rPr>
            </w:pPr>
          </w:p>
        </w:tc>
      </w:tr>
    </w:tbl>
    <w:p w14:paraId="3BC1029E" w14:textId="77777777" w:rsidR="005E07A0" w:rsidRPr="005E07A0" w:rsidRDefault="005E07A0" w:rsidP="00AA365F">
      <w:pPr>
        <w:rPr>
          <w:b/>
        </w:rPr>
      </w:pPr>
    </w:p>
    <w:sectPr w:rsidR="005E07A0" w:rsidRPr="005E07A0" w:rsidSect="005E0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629B6"/>
    <w:multiLevelType w:val="hybridMultilevel"/>
    <w:tmpl w:val="C22A35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B2A83"/>
    <w:multiLevelType w:val="hybridMultilevel"/>
    <w:tmpl w:val="58C048AA"/>
    <w:lvl w:ilvl="0" w:tplc="0FFA688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5F"/>
    <w:rsid w:val="000E3B2C"/>
    <w:rsid w:val="00234E18"/>
    <w:rsid w:val="004958A7"/>
    <w:rsid w:val="00534CAA"/>
    <w:rsid w:val="005E07A0"/>
    <w:rsid w:val="00611733"/>
    <w:rsid w:val="008531D5"/>
    <w:rsid w:val="009C2E49"/>
    <w:rsid w:val="00A166C3"/>
    <w:rsid w:val="00AA365F"/>
    <w:rsid w:val="00CD7492"/>
    <w:rsid w:val="00D81197"/>
    <w:rsid w:val="00DF04F5"/>
    <w:rsid w:val="00F46B7C"/>
    <w:rsid w:val="00FB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77A4"/>
  <w15:chartTrackingRefBased/>
  <w15:docId w15:val="{178C0ED6-E51D-43BF-8196-9B5F1AEB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36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36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1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83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1072D6C92144E940F172F74EF49FA" ma:contentTypeVersion="16" ma:contentTypeDescription="Create a new document." ma:contentTypeScope="" ma:versionID="9712d713e1cbdc921001be005026750b">
  <xsd:schema xmlns:xsd="http://www.w3.org/2001/XMLSchema" xmlns:xs="http://www.w3.org/2001/XMLSchema" xmlns:p="http://schemas.microsoft.com/office/2006/metadata/properties" xmlns:ns3="b5ae8585-d79e-431e-9d88-ba14aff6eb55" xmlns:ns4="29b9ee9e-7030-49dc-9dc8-1d512ee8f7b3" targetNamespace="http://schemas.microsoft.com/office/2006/metadata/properties" ma:root="true" ma:fieldsID="a98d9776f74a9b276861f9d383ead39a" ns3:_="" ns4:_="">
    <xsd:import namespace="b5ae8585-d79e-431e-9d88-ba14aff6eb55"/>
    <xsd:import namespace="29b9ee9e-7030-49dc-9dc8-1d512ee8f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e8585-d79e-431e-9d88-ba14aff6eb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9ee9e-7030-49dc-9dc8-1d512ee8f7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b9ee9e-7030-49dc-9dc8-1d512ee8f7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4B0C-4CF5-491D-AC01-5F886A80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e8585-d79e-431e-9d88-ba14aff6eb55"/>
    <ds:schemaRef ds:uri="29b9ee9e-7030-49dc-9dc8-1d512ee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17605-2913-439A-B55E-5AE7CE979EC6}">
  <ds:schemaRefs>
    <ds:schemaRef ds:uri="http://schemas.microsoft.com/sharepoint/v3/contenttype/forms"/>
  </ds:schemaRefs>
</ds:datastoreItem>
</file>

<file path=customXml/itemProps3.xml><?xml version="1.0" encoding="utf-8"?>
<ds:datastoreItem xmlns:ds="http://schemas.openxmlformats.org/officeDocument/2006/customXml" ds:itemID="{383FA545-97E5-4121-8222-AFE3A5A4DC68}">
  <ds:schemaRefs>
    <ds:schemaRef ds:uri="29b9ee9e-7030-49dc-9dc8-1d512ee8f7b3"/>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b5ae8585-d79e-431e-9d88-ba14aff6eb5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31BA1C5-7416-40F3-B512-6CEA44D8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3</Pages>
  <Words>492</Words>
  <Characters>2830</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Hocker</dc:creator>
  <cp:keywords/>
  <dc:description/>
  <cp:lastModifiedBy>Austin Hocker</cp:lastModifiedBy>
  <cp:revision>7</cp:revision>
  <dcterms:created xsi:type="dcterms:W3CDTF">2023-09-13T23:13:00Z</dcterms:created>
  <dcterms:modified xsi:type="dcterms:W3CDTF">2023-09-14T16:18:00Z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0x0101009BB1072D6C92144E940F172F74EF49FA</vt:lpwstr>
  </property>
</Properties>
</file>